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jc w:val="center"/>
        <w:rPr>
          <w:color w:val="000000"/>
        </w:rPr>
      </w:pPr>
      <w:r>
        <w:rPr>
          <w:color w:val="000000"/>
        </w:rPr>
        <w:t>Форма запроса в службу технической поддержки Официального сайта</w:t>
      </w:r>
    </w:p>
    <w:p>
      <w:pPr>
        <w:pStyle w:val="style17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jc w:val="left"/>
        <w:tblInd w:type="dxa" w:w="28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  <w:right w:color="000000" w:space="0" w:sz="8" w:val="single"/>
          <w:insideV w:color="000000" w:space="0" w:sz="8" w:val="single"/>
        </w:tblBorders>
        <w:tblCellMar>
          <w:top w:type="dxa" w:w="28"/>
          <w:left w:type="dxa" w:w="18"/>
          <w:bottom w:type="dxa" w:w="28"/>
          <w:right w:type="dxa" w:w="28"/>
        </w:tblCellMar>
      </w:tblPr>
      <w:tblGrid>
        <w:gridCol w:w="582"/>
        <w:gridCol w:w="5428"/>
        <w:gridCol w:w="4207"/>
        <w:gridCol w:w="133"/>
      </w:tblGrid>
      <w:tr>
        <w:trPr>
          <w:tblHeader w:val="true"/>
          <w:trHeight w:hRule="atLeast" w:val="240"/>
          <w:cantSplit w:val="false"/>
        </w:trPr>
        <w:tc>
          <w:tcPr>
            <w:tcW w:type="dxa" w:w="58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18"/>
            </w:tcMar>
          </w:tcPr>
          <w:p>
            <w:pPr>
              <w:pStyle w:val="style21"/>
              <w:spacing w:after="283" w:before="0"/>
              <w:contextualSpacing w:val="false"/>
              <w:jc w:val="center"/>
              <w:rPr/>
            </w:pPr>
            <w:r>
              <w:rPr/>
              <w:t>№</w:t>
            </w:r>
          </w:p>
        </w:tc>
        <w:tc>
          <w:tcPr>
            <w:tcW w:type="dxa" w:w="5428"/>
            <w:vMerge w:val="restart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type="dxa" w:w="4207"/>
            <w:vMerge w:val="restart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Ответ </w:t>
              <w:br/>
            </w:r>
            <w:r>
              <w:rPr>
                <w:i/>
                <w:sz w:val="20"/>
              </w:rPr>
              <w:t>(курсивом приведен пример заполнения)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58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18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5428"/>
            <w:vMerge w:val="continue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4207"/>
            <w:vMerge w:val="continue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1.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ФИО контактного лица, должность.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Корягин Вячеслав Александрович директор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2.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Контактные данные (телефон, адрес эл. почты, факса).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+7 </w:t>
            </w:r>
            <w:r>
              <w:rPr>
                <w:i/>
                <w:sz w:val="20"/>
                <w:lang w:val="ru-RU"/>
              </w:rPr>
              <w:t>383 314-40-49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spirkina@sovsib.ru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3.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Территориальный орган Федерального казначейства, в котором получали ЭЦП.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ООО «Компания «Тензор»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4.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Реквизиты организации (Наименование, ИНН, КПП),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Код организации в Сводном перечне заказчиков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ind w:hanging="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открытое акционерное общество «Советская Сибирь» ИНН: 5403173213</w:t>
            </w:r>
          </w:p>
          <w:p>
            <w:pPr>
              <w:pStyle w:val="style21"/>
              <w:spacing w:after="283" w:before="0"/>
              <w:ind w:hanging="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КПП: 540301001 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5.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 xml:space="preserve">Описание обращения.  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Указать тип обращения (вопрос / предложение / проблема):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Функция официального сайта (какой функцией Официального сайта пользователь пытался воспользоваться, какие действия хотел осуществить?).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Краткое описание обращения.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  <w:lang w:val="ru-RU"/>
              </w:rPr>
              <w:t>1.</w:t>
            </w:r>
            <w:r>
              <w:rPr>
                <w:i/>
                <w:caps w:val="false"/>
                <w:smallCaps w:val="false"/>
                <w:sz w:val="20"/>
                <w:lang w:val="ru-RU"/>
              </w:rPr>
              <w:t xml:space="preserve">       </w:t>
            </w:r>
            <w:r>
              <w:rPr>
                <w:i/>
                <w:sz w:val="20"/>
              </w:rPr>
              <w:t xml:space="preserve">Проблема </w:t>
            </w:r>
          </w:p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 xml:space="preserve">Отсутствует возможность интеграции протоколов с электронной площадки МТС Фабрикант для способа закупки «Конкурентные переговоры на ЭП» (личный кабинет для работы по ФЗ-223) </w:t>
            </w:r>
          </w:p>
          <w:p>
            <w:pPr>
              <w:pStyle w:val="style21"/>
              <w:spacing w:after="283" w:before="0"/>
              <w:ind w:hanging="0" w:left="392" w:right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6.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Дата и время возникновения проблемы.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13.04.15 в 05.00 мск. времени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7.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Параметры  рабочего места пользователя (название операционной системы, интернет браузера и номера их версий, номер версии Крипто Про CSP, антивирусы).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Windows XP, ver 2002SP3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Explorer 8.0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Крипто</w:t>
            </w:r>
            <w:r>
              <w:rPr/>
              <w:t xml:space="preserve"> </w:t>
            </w:r>
            <w:r>
              <w:rPr>
                <w:i/>
                <w:sz w:val="20"/>
              </w:rPr>
              <w:t>Про</w:t>
            </w:r>
            <w:r>
              <w:rPr/>
              <w:t xml:space="preserve"> </w:t>
            </w:r>
            <w:r>
              <w:rPr>
                <w:i/>
                <w:sz w:val="20"/>
                <w:lang w:val="ru-RU"/>
              </w:rPr>
              <w:t>3.6.6497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DRWEB ES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Windows XP, ver 2002SP3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Explorer 8.0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Крипто</w:t>
            </w:r>
            <w:r>
              <w:rPr/>
              <w:t xml:space="preserve"> </w:t>
            </w:r>
            <w:r>
              <w:rPr>
                <w:i/>
                <w:sz w:val="20"/>
              </w:rPr>
              <w:t>Про</w:t>
            </w:r>
            <w:r>
              <w:rPr/>
              <w:t xml:space="preserve"> </w:t>
            </w:r>
            <w:r>
              <w:rPr>
                <w:i/>
                <w:sz w:val="20"/>
                <w:lang w:val="ru-RU"/>
              </w:rPr>
              <w:t>3.6.6497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DRWEB ES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  <w:lang w:val="ru-RU"/>
              </w:rPr>
              <w:t>8.</w:t>
            </w:r>
            <w:r>
              <w:rPr>
                <w:caps w:val="false"/>
                <w:smallCaps w:val="false"/>
                <w:sz w:val="20"/>
                <w:lang w:val="ru-RU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Полномочие организации.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 xml:space="preserve">Полномочия  пользователя, 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логин пользователя (для пользователя без ЭЦП) или: файл сертификата (*.cer).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1)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>Полномочие организации: Заказчик.</w:t>
            </w:r>
          </w:p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2)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>Полномочие пользователя: Уполномоченный специалист</w:t>
            </w:r>
          </w:p>
          <w:p>
            <w:pPr>
              <w:pStyle w:val="style21"/>
              <w:spacing w:after="283" w:before="0"/>
              <w:ind w:hanging="360" w:left="392" w:right="0"/>
              <w:contextualSpacing w:val="false"/>
              <w:rPr/>
            </w:pPr>
            <w:r>
              <w:rPr>
                <w:i/>
                <w:sz w:val="20"/>
              </w:rPr>
              <w:t>3)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9.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 xml:space="preserve">Подробное описание обращения (скриншоты, точная последовательность действий, описание системных ошибок, предложения на усовершенствование). 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  <w:p>
            <w:pPr>
              <w:pStyle w:val="style21"/>
              <w:spacing w:after="283" w:before="0"/>
              <w:contextualSpacing w:val="false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Внимание! 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В случае обращения в службу поддержки с какой-либо проблемой или ошибкой необходимо в обязательном порядке прикрепить снимки экрана (скриншоты) с  действиями, которые привели к проблеме или ошибке, и снимки экрана (скриншоты) с проявлением ошибки или проблемы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/>
              <w:ind w:hanging="283" w:left="707" w:right="0"/>
              <w:contextualSpacing w:val="false"/>
              <w:rPr/>
            </w:pPr>
            <w:r>
              <w:rPr>
                <w:i/>
                <w:sz w:val="20"/>
              </w:rPr>
              <w:t>Отсутствует возможность интеграции протоколов с электронной площадки МТС Фабрикант для способа закупки «Конкурентные переговоры на ЭП»</w:t>
            </w:r>
            <w:r>
              <w:rPr/>
              <w:t xml:space="preserve"> </w:t>
            </w:r>
          </w:p>
          <w:p>
            <w:pPr>
              <w:pStyle w:val="style21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/>
              <w:ind w:hanging="283" w:left="707" w:right="0"/>
              <w:contextualSpacing w:val="false"/>
              <w:rPr/>
            </w:pPr>
            <w:r>
              <w:rPr>
                <w:i/>
                <w:sz w:val="20"/>
              </w:rPr>
              <w:t>По закупке №31502194391 есть неопубликованные сведения, Но при входе в раздел «Протоколы» по данной закупке красным цветом указано «Для способа закупки с признаком «Многоэтапность» не определены подэтапы».</w:t>
            </w:r>
            <w:r>
              <w:rPr/>
              <w:t xml:space="preserve"> </w:t>
            </w:r>
          </w:p>
          <w:p>
            <w:pPr>
              <w:pStyle w:val="style21"/>
              <w:spacing w:after="283" w:before="0"/>
              <w:ind w:hanging="360" w:left="360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 xml:space="preserve">Менеджер электронной площадки МТС Фабрикант пояснил, что необходимо на ООС для данного способа закупки убрать «многоэтапность», но так как у пользователя ОАО «Советская Сибирь» отсутствуют права на данные действия (данная кнопка является не активной) прошу решить данную проблему </w:t>
            </w:r>
          </w:p>
          <w:p>
            <w:pPr>
              <w:pStyle w:val="style21"/>
              <w:spacing w:after="283" w:before="0"/>
              <w:ind w:hanging="0" w:left="720" w:right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10.</w:t>
            </w:r>
            <w:r>
              <w:rPr>
                <w:caps w:val="false"/>
                <w:smallCaps w:val="false"/>
                <w:sz w:val="20"/>
              </w:rPr>
              <w:t xml:space="preserve">            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Дополнительные сведения на усмотрение пользователя (наличие проблем с Крипто Про CSP, наличие  повторяемости проблемы у  других пользователей вашей организации и др.).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11.</w:t>
            </w:r>
            <w:r>
              <w:rPr>
                <w:caps w:val="false"/>
                <w:smallCaps w:val="false"/>
                <w:sz w:val="20"/>
              </w:rPr>
              <w:t xml:space="preserve">             </w:t>
            </w:r>
            <w:r>
              <w:rPr/>
              <w:t> </w:t>
            </w:r>
          </w:p>
        </w:tc>
        <w:tc>
          <w:tcPr>
            <w:tcW w:type="dxa" w:w="5428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В случае обращений по процедурам размещения заказа и сведений контракта дополнительно указать: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Номер извещения (для опубликованных извещений);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Предмет контракта (только в случае, если извещение не опубликовано).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Способ размещения заказа;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Вид сведений, подлежащих публикации (извещение, изменение. разъяснение, отказ от размещения заказа, протокол вскрытия конвертов и т.п.);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Дата публикации сведений или планируемая дата публикации сведений);</w:t>
            </w:r>
          </w:p>
        </w:tc>
        <w:tc>
          <w:tcPr>
            <w:tcW w:type="dxa" w:w="4207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</w:tbl>
    <w:p>
      <w:pPr>
        <w:pStyle w:val="style23"/>
        <w:rPr/>
      </w:pPr>
      <w:r>
        <w:rPr/>
      </w:r>
    </w:p>
    <w:p>
      <w:pPr>
        <w:pStyle w:val="style23"/>
        <w:rPr/>
      </w:pPr>
      <w:r>
        <w:rPr/>
        <w:t>Уважаемый пользователь!</w:t>
      </w:r>
    </w:p>
    <w:p>
      <w:pPr>
        <w:pStyle w:val="style23"/>
        <w:rPr/>
      </w:pPr>
      <w:r>
        <w:rPr/>
        <w:t>Обратите внимание, при создании извещения вы выбрали многоэтапный способ закупки. Вам необходимо отредактировать данный способ закупки и указать подэтапы.</w:t>
      </w:r>
    </w:p>
    <w:p>
      <w:pPr>
        <w:pStyle w:val="style23"/>
        <w:rPr/>
      </w:pPr>
      <w:r>
        <w:rPr/>
        <w:t>Необходимо перейти в раздел "Справочники. Способы закупок", найти необходимый способ закупки, в контекстном меню способа закупки выбрать пункт "Просмотреть".</w:t>
      </w:r>
    </w:p>
    <w:p>
      <w:pPr>
        <w:pStyle w:val="style23"/>
        <w:rPr/>
      </w:pPr>
      <w:r>
        <w:rPr/>
        <w:t>Перейдите на вкладку «Подэтапы». Отображается форма для создания подэтапов для этапа закупки «Работа комиссии».</w:t>
      </w:r>
    </w:p>
    <w:p>
      <w:pPr>
        <w:pStyle w:val="style23"/>
        <w:rPr/>
      </w:pPr>
      <w:r>
        <w:rPr/>
        <w:t>В разделе «Перечень подэтапов для этапа «Работа комиссии»» нажмите на кнопку «Добавить строку в таблицу». В добавленной строке заполните поле «Наименование подэтапа». При необходимости установите флажок в поле «Редактирование извещения разрешено».</w:t>
      </w:r>
    </w:p>
    <w:p>
      <w:pPr>
        <w:pStyle w:val="style23"/>
        <w:rPr/>
      </w:pPr>
      <w:r>
        <w:rPr/>
        <w:t>Нажмите на гиперссылку «Редактировать состав и порядок протоколов». Отображается вкладка «Содержание подэтапа».</w:t>
      </w:r>
    </w:p>
    <w:p>
      <w:pPr>
        <w:pStyle w:val="style23"/>
        <w:rPr/>
      </w:pPr>
      <w:r>
        <w:rPr/>
        <w:t>В открывшейся вкладке можно привязать протоколы к подэтапу. Для этого в выпадающем списке «Протокол для привязки к подэтапу» выберите нужный и нажмите кнопку «Добавить протокол». Протокол добавляется в таблицу «Содержание подэтапа».</w:t>
      </w:r>
    </w:p>
    <w:p>
      <w:pPr>
        <w:pStyle w:val="style23"/>
        <w:rPr/>
      </w:pPr>
      <w:r>
        <w:rPr/>
        <w:t>В столбце «Описание автоматизированных переходов на другие подэтапы» в выпадающем списке выберите созданный подэтап.</w:t>
      </w:r>
    </w:p>
    <w:p>
      <w:pPr>
        <w:pStyle w:val="style23"/>
        <w:rPr/>
      </w:pPr>
      <w:r>
        <w:rPr/>
        <w:t>Для сохранения способа закупки в справочник «Способы закупок» нажмите на кнопку «Сохранить изменения».</w:t>
      </w:r>
    </w:p>
    <w:p>
      <w:pPr>
        <w:pStyle w:val="style23"/>
        <w:spacing w:after="283" w:before="0"/>
        <w:contextualSpacing w:val="false"/>
        <w:rPr/>
      </w:pPr>
      <w:r>
        <w:rPr/>
        <w:t>Если способ закупки указан в опубликованной текущей версии положения о закупке, то флажок «Многоэтапный способ закупки» становится недоступным для изменения, по аналогии с наименованием способа закупки.</w:t>
      </w:r>
    </w:p>
    <w:p>
      <w:pPr>
        <w:pStyle w:val="style17"/>
        <w:jc w:val="center"/>
        <w:rPr>
          <w:color w:val="000000"/>
        </w:rPr>
      </w:pPr>
      <w:r>
        <w:rPr>
          <w:color w:val="000000"/>
        </w:rPr>
        <w:t>Форма запроса в службу технической поддержки Официального сайта</w:t>
      </w:r>
    </w:p>
    <w:p>
      <w:pPr>
        <w:pStyle w:val="style17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jc w:val="left"/>
        <w:tblInd w:type="dxa" w:w="28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  <w:right w:color="000000" w:space="0" w:sz="8" w:val="single"/>
          <w:insideV w:color="000000" w:space="0" w:sz="8" w:val="single"/>
        </w:tblBorders>
        <w:tblCellMar>
          <w:top w:type="dxa" w:w="28"/>
          <w:left w:type="dxa" w:w="18"/>
          <w:bottom w:type="dxa" w:w="28"/>
          <w:right w:type="dxa" w:w="28"/>
        </w:tblCellMar>
      </w:tblPr>
      <w:tblGrid>
        <w:gridCol w:w="582"/>
        <w:gridCol w:w="5431"/>
        <w:gridCol w:w="4204"/>
        <w:gridCol w:w="133"/>
      </w:tblGrid>
      <w:tr>
        <w:trPr>
          <w:tblHeader w:val="true"/>
          <w:trHeight w:hRule="atLeast" w:val="240"/>
          <w:cantSplit w:val="false"/>
        </w:trPr>
        <w:tc>
          <w:tcPr>
            <w:tcW w:type="dxa" w:w="58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18"/>
            </w:tcMar>
          </w:tcPr>
          <w:p>
            <w:pPr>
              <w:pStyle w:val="style21"/>
              <w:spacing w:after="283" w:before="0"/>
              <w:contextualSpacing w:val="false"/>
              <w:jc w:val="center"/>
              <w:rPr/>
            </w:pPr>
            <w:r>
              <w:rPr/>
              <w:t>№</w:t>
            </w:r>
          </w:p>
        </w:tc>
        <w:tc>
          <w:tcPr>
            <w:tcW w:type="dxa" w:w="5431"/>
            <w:vMerge w:val="restart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type="dxa" w:w="4204"/>
            <w:vMerge w:val="restart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Ответ </w:t>
              <w:br/>
            </w:r>
            <w:r>
              <w:rPr>
                <w:i/>
                <w:sz w:val="20"/>
              </w:rPr>
              <w:t>(курсивом приведен пример заполнения)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58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18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5431"/>
            <w:vMerge w:val="continue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4204"/>
            <w:vMerge w:val="continue"/>
            <w:tcBorders>
              <w:top w:color="000000" w:space="0" w:sz="8" w:val="single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1.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ФИО контактного лица, должность.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Корягин Вячеслав Александрович директор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2.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Контактные данные (телефон, адрес эл. почты, факса).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+7 </w:t>
            </w:r>
            <w:r>
              <w:rPr>
                <w:i/>
                <w:sz w:val="20"/>
                <w:lang w:val="ru-RU"/>
              </w:rPr>
              <w:t>383 314-40-49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spirkina@sovsib.ru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3.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Территориальный орган Федерального казначейства, в котором получали ЭЦП.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ООО «Компания «Тензор»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4.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Реквизиты организации (Наименование, ИНН, КПП),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Код организации в Сводном перечне заказчиков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ind w:hanging="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открытое акционерное общество «Советская Сибирь» ИНН: 5403173213</w:t>
            </w:r>
          </w:p>
          <w:p>
            <w:pPr>
              <w:pStyle w:val="style21"/>
              <w:spacing w:after="283" w:before="0"/>
              <w:ind w:hanging="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КПП: 540301001 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5.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 xml:space="preserve">Описание обращения.  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Указать тип обращения (вопрос / предложение / проблема):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Функция официального сайта (какой функцией Официального сайта пользователь пытался воспользоваться, какие действия хотел осуществить?).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Краткое описание обращения.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  <w:lang w:val="ru-RU"/>
              </w:rPr>
              <w:t>1.</w:t>
            </w:r>
            <w:r>
              <w:rPr>
                <w:i/>
                <w:caps w:val="false"/>
                <w:smallCaps w:val="false"/>
                <w:sz w:val="20"/>
                <w:lang w:val="ru-RU"/>
              </w:rPr>
              <w:t xml:space="preserve">       </w:t>
            </w:r>
            <w:r>
              <w:rPr>
                <w:i/>
                <w:sz w:val="20"/>
              </w:rPr>
              <w:t xml:space="preserve">Проблема </w:t>
            </w:r>
          </w:p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 xml:space="preserve">Отсутствует возможность интеграции протоколов с электронной площадки МТС Фабрикант для способа закупки «Конкурентные переговоры на ЭП» (личный кабинет для работы по ФЗ-223) </w:t>
            </w:r>
          </w:p>
          <w:p>
            <w:pPr>
              <w:pStyle w:val="style21"/>
              <w:spacing w:after="283" w:before="0"/>
              <w:ind w:hanging="0" w:left="392" w:right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6.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Дата и время возникновения проблемы.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14.04.15 в 05.00 мск. времени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7.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Параметры  рабочего места пользователя (название операционной системы, интернет браузера и номера их версий, номер версии Крипто Про CSP, антивирусы).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Windows XP, ver 2002SP3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Explorer 8.0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Крипто</w:t>
            </w:r>
            <w:r>
              <w:rPr/>
              <w:t xml:space="preserve"> </w:t>
            </w:r>
            <w:r>
              <w:rPr>
                <w:i/>
                <w:sz w:val="20"/>
              </w:rPr>
              <w:t>Про</w:t>
            </w:r>
            <w:r>
              <w:rPr/>
              <w:t xml:space="preserve"> </w:t>
            </w:r>
            <w:r>
              <w:rPr>
                <w:i/>
                <w:sz w:val="20"/>
                <w:lang w:val="ru-RU"/>
              </w:rPr>
              <w:t>3.6.6497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DRWEB ES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Windows XP, ver 2002SP3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Explorer 8.0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Крипто</w:t>
            </w:r>
            <w:r>
              <w:rPr/>
              <w:t xml:space="preserve"> </w:t>
            </w:r>
            <w:r>
              <w:rPr>
                <w:i/>
                <w:sz w:val="20"/>
              </w:rPr>
              <w:t>Про</w:t>
            </w:r>
            <w:r>
              <w:rPr/>
              <w:t xml:space="preserve"> </w:t>
            </w:r>
            <w:r>
              <w:rPr>
                <w:i/>
                <w:sz w:val="20"/>
                <w:lang w:val="ru-RU"/>
              </w:rPr>
              <w:t>3.6.6497</w:t>
            </w:r>
          </w:p>
          <w:p>
            <w:pPr>
              <w:pStyle w:val="style21"/>
              <w:spacing w:after="283" w:before="0"/>
              <w:contextualSpacing w:val="false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DRWEB ES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  <w:lang w:val="ru-RU"/>
              </w:rPr>
              <w:t>8.</w:t>
            </w:r>
            <w:r>
              <w:rPr>
                <w:caps w:val="false"/>
                <w:smallCaps w:val="false"/>
                <w:sz w:val="20"/>
                <w:lang w:val="ru-RU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Полномочие организации.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 xml:space="preserve">Полномочия  пользователя, 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логин пользователя (для пользователя без ЭЦП) или: файл сертификата (*.cer).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1)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>Полномочие организации: Заказчик.</w:t>
            </w:r>
          </w:p>
          <w:p>
            <w:pPr>
              <w:pStyle w:val="style21"/>
              <w:spacing w:after="283" w:before="0"/>
              <w:ind w:hanging="360" w:left="392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2)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>Полномочие пользователя: Уполномоченный специалист</w:t>
            </w:r>
          </w:p>
          <w:p>
            <w:pPr>
              <w:pStyle w:val="style21"/>
              <w:spacing w:after="283" w:before="0"/>
              <w:ind w:hanging="360" w:left="392" w:right="0"/>
              <w:contextualSpacing w:val="false"/>
              <w:rPr/>
            </w:pPr>
            <w:r>
              <w:rPr>
                <w:i/>
                <w:sz w:val="20"/>
              </w:rPr>
              <w:t>3)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9.</w:t>
            </w:r>
            <w:r>
              <w:rPr>
                <w:caps w:val="false"/>
                <w:smallCaps w:val="false"/>
                <w:sz w:val="20"/>
              </w:rPr>
              <w:t xml:space="preserve">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 xml:space="preserve">Подробное описание обращения (скриншоты, точная последовательность действий, описание системных ошибок, предложения на усовершенствование). </w:t>
            </w:r>
          </w:p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  <w:p>
            <w:pPr>
              <w:pStyle w:val="style21"/>
              <w:spacing w:after="283" w:before="0"/>
              <w:contextualSpacing w:val="false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Внимание! 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В случае обращения в службу поддержки с какой-либо проблемой или ошибкой необходимо в обязательном порядке прикрепить снимки экрана (скриншоты) с  действиями, которые привели к проблеме или ошибке, и снимки экрана (скриншоты) с проявлением ошибки или проблемы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numPr>
                <w:ilvl w:val="0"/>
                <w:numId w:val="2"/>
              </w:numPr>
              <w:tabs>
                <w:tab w:leader="none" w:pos="0" w:val="left"/>
              </w:tabs>
              <w:spacing w:after="0" w:before="0"/>
              <w:ind w:hanging="283" w:left="707" w:right="0"/>
              <w:contextualSpacing w:val="false"/>
              <w:rPr/>
            </w:pPr>
            <w:r>
              <w:rPr>
                <w:i/>
                <w:sz w:val="20"/>
              </w:rPr>
              <w:t>Отсутствует возможность интеграции протоколов с электронной площадки МТС Фабрикант для способа закупки «Конкурентные переговоры на ЭП»</w:t>
            </w:r>
            <w:r>
              <w:rPr/>
              <w:t xml:space="preserve"> </w:t>
            </w:r>
          </w:p>
          <w:p>
            <w:pPr>
              <w:pStyle w:val="style21"/>
              <w:numPr>
                <w:ilvl w:val="0"/>
                <w:numId w:val="2"/>
              </w:numPr>
              <w:tabs>
                <w:tab w:leader="none" w:pos="0" w:val="left"/>
              </w:tabs>
              <w:spacing w:after="0" w:before="0"/>
              <w:ind w:hanging="283" w:left="707" w:right="0"/>
              <w:contextualSpacing w:val="false"/>
              <w:rPr/>
            </w:pPr>
            <w:r>
              <w:rPr>
                <w:i/>
                <w:sz w:val="20"/>
              </w:rPr>
              <w:t>По закупке №31502194391 есть неопубликованные сведения, Но при входе в раздел «Протоколы» по данной закупке указано «Текущий подэтап: протокол вскрытия конвертов. Перевести на другой этап». Протокол, интегрированный с электронной площадки,  отсутствует.</w:t>
            </w:r>
            <w:r>
              <w:rPr/>
              <w:t xml:space="preserve"> </w:t>
            </w:r>
          </w:p>
          <w:p>
            <w:pPr>
              <w:pStyle w:val="style21"/>
              <w:spacing w:after="283" w:before="0"/>
              <w:ind w:hanging="360" w:left="360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>Также отсутствует возможность создать протокол по данной процедуре в личном кабинете на ООС.</w:t>
            </w:r>
          </w:p>
          <w:p>
            <w:pPr>
              <w:pStyle w:val="style21"/>
              <w:spacing w:after="283" w:before="0"/>
              <w:ind w:hanging="360" w:left="360" w:right="0"/>
              <w:contextualSpacing w:val="false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  <w:r>
              <w:rPr>
                <w:i/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i/>
                <w:sz w:val="20"/>
              </w:rPr>
              <w:t>Прошу устранить технические проблемы, не позволяющие создать и опубликовать протокол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10.</w:t>
            </w:r>
            <w:r>
              <w:rPr>
                <w:caps w:val="false"/>
                <w:smallCaps w:val="false"/>
                <w:sz w:val="20"/>
              </w:rPr>
              <w:t xml:space="preserve">            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Дополнительные сведения на усмотрение пользователя (наличие проблем с Крипто Про CSP, наличие  повторяемости проблемы у  других пользователей вашей организации и др.).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8"/>
            </w:tcMar>
          </w:tcPr>
          <w:p>
            <w:pPr>
              <w:pStyle w:val="style21"/>
              <w:spacing w:after="283" w:before="0"/>
              <w:ind w:hanging="180" w:left="252" w:right="0"/>
              <w:contextualSpacing w:val="false"/>
              <w:rPr/>
            </w:pPr>
            <w:r>
              <w:rPr>
                <w:sz w:val="20"/>
              </w:rPr>
              <w:t>11.</w:t>
            </w:r>
            <w:r>
              <w:rPr>
                <w:caps w:val="false"/>
                <w:smallCaps w:val="false"/>
                <w:sz w:val="20"/>
              </w:rPr>
              <w:t xml:space="preserve">             </w:t>
            </w:r>
            <w:r>
              <w:rPr/>
              <w:t> </w:t>
            </w:r>
          </w:p>
        </w:tc>
        <w:tc>
          <w:tcPr>
            <w:tcW w:type="dxa" w:w="5431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В случае обращений по процедурам размещения заказа и сведений контракта дополнительно указать: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Номер извещения (для опубликованных извещений);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Предмет контракта (только в случае, если извещение не опубликовано).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Способ размещения заказа;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Вид сведений, подлежащих публикации (извещение, изменение. разъяснение, отказ от размещения заказа, протокол вскрытия конвертов и т.п.);</w:t>
            </w:r>
          </w:p>
          <w:p>
            <w:pPr>
              <w:pStyle w:val="style21"/>
              <w:spacing w:after="283" w:before="0"/>
              <w:contextualSpacing w:val="false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caps w:val="false"/>
                <w:smallCaps w:val="false"/>
                <w:sz w:val="20"/>
              </w:rPr>
              <w:t xml:space="preserve">       </w:t>
            </w:r>
            <w:r>
              <w:rPr>
                <w:sz w:val="20"/>
              </w:rPr>
              <w:t>Дата публикации сведений или планируемая дата публикации сведений);</w:t>
            </w:r>
          </w:p>
        </w:tc>
        <w:tc>
          <w:tcPr>
            <w:tcW w:type="dxa" w:w="4204"/>
            <w:tcBorders>
              <w:top w:val="nil"/>
              <w:left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spacing w:after="283" w:before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3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23"/>
        <w:rPr/>
      </w:pPr>
      <w:r>
        <w:rPr/>
        <w:t>Уважаемый пользователь!</w:t>
      </w:r>
    </w:p>
    <w:p>
      <w:pPr>
        <w:pStyle w:val="style23"/>
        <w:spacing w:after="283" w:before="0"/>
        <w:contextualSpacing w:val="false"/>
        <w:rPr/>
      </w:pPr>
      <w:r>
        <w:rPr/>
        <w:t>Для анализа обязательно необходимо наличие 2-х XML-файлов: загружаемый на ООС и ответный от ООС, и скриншоты журнала событий извещения. Также приложите ранее высланную информацию.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  <w:rPr/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  <w:rPr/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  <w:rPr/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  <w:rPr/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  <w:rPr/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  <w:rPr/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  <w:rPr/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  <w:rPr/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  <w:rPr/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  <w:rPr/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  <w:rPr/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  <w:rPr/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  <w:rPr/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  <w:rPr/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  <w:rPr/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  <w:rPr/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Arial Unicode MS" w:hAnsi="Times New Roman"/>
      <w:color w:val="auto"/>
      <w:sz w:val="24"/>
      <w:szCs w:val="24"/>
      <w:lang w:bidi="hi-IN" w:eastAsia="zh-CN" w:val="ru-RU"/>
    </w:rPr>
  </w:style>
  <w:style w:styleId="style15" w:type="character">
    <w:name w:val="Символ нумерации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  <w:style w:styleId="style23" w:type="paragraph">
    <w:name w:val="Текст в заданном формате"/>
    <w:basedOn w:val="style0"/>
    <w:next w:val="style23"/>
    <w:pPr>
      <w:spacing w:after="0" w:before="0"/>
      <w:contextualSpacing w:val="false"/>
    </w:pPr>
    <w:rPr>
      <w:rFonts w:ascii="Courier New" w:cs="Courier New" w:eastAsia="Courier New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2015-04-14T14:45:40Z</dcterms:created>
  <cp:revision>0</cp:revision>
</cp:coreProperties>
</file>